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5091400146484" w:lineRule="auto"/>
        <w:ind w:left="0" w:righ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.00050163269043"/>
          <w:szCs w:val="22.00050163269043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6.10.7 NMAC, 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ll state and federally required assessments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required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screeners must be administered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on school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35091400146484" w:lineRule="auto"/>
        <w:ind w:left="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grounds or at another LEA-identified official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091400146484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request is currently only applicable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tation (BOY, MOY, EOY).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49609375" w:line="245.35091400146484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decision to allow remote administrations of ISIP for the purposes of progress monitoring, and all interim assessment administrations is left to the discretion of a district or charter school.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005126953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562c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Once completed, this form should be emailed 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2c1"/>
          <w:u w:val="single"/>
          <w:shd w:fill="auto" w:val="clear"/>
          <w:vertAlign w:val="baseline"/>
          <w:rtl w:val="0"/>
        </w:rPr>
        <w:t xml:space="preserve">ped.assesssment@</w:t>
      </w:r>
      <w:r w:rsidDel="00000000" w:rsidR="00000000" w:rsidRPr="00000000">
        <w:rPr>
          <w:rFonts w:ascii="Calibri" w:cs="Calibri" w:eastAsia="Calibri" w:hAnsi="Calibri"/>
          <w:b w:val="1"/>
          <w:color w:val="0562c1"/>
          <w:u w:val="single"/>
          <w:rtl w:val="0"/>
        </w:rPr>
        <w:t xml:space="preserve">ped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2c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562c1"/>
          <w:u w:val="single"/>
          <w:rtl w:val="0"/>
        </w:rPr>
        <w:t xml:space="preserve">nm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2c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color w:val="0562c1"/>
          <w:u w:val="single"/>
          <w:rtl w:val="0"/>
        </w:rPr>
        <w:t xml:space="preserve">gov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562c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562c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widowControl w:val="0"/>
        <w:spacing w:before="324.5556640625" w:line="199.92000102996826" w:lineRule="auto"/>
        <w:ind w:left="360" w:right="720" w:firstLine="0"/>
        <w:rPr>
          <w:rFonts w:ascii="Calibri" w:cs="Calibri" w:eastAsia="Calibri" w:hAnsi="Calibri"/>
          <w:vertAlign w:val="baseline"/>
        </w:rPr>
      </w:pPr>
      <w:bookmarkStart w:colFirst="0" w:colLast="0" w:name="_57d50xdozuwh" w:id="0"/>
      <w:bookmarkEnd w:id="0"/>
      <w:r w:rsidDel="00000000" w:rsidR="00000000" w:rsidRPr="00000000">
        <w:rPr>
          <w:rFonts w:ascii="Calibri" w:cs="Calibri" w:eastAsia="Calibri" w:hAnsi="Calibri"/>
          <w:color w:val="ff5e0e"/>
          <w:sz w:val="24"/>
          <w:szCs w:val="24"/>
          <w:vertAlign w:val="baseline"/>
          <w:rtl w:val="0"/>
        </w:rPr>
        <w:t xml:space="preserve">DTC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5986328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Date of Submission: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5986328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School District/State Charter Name: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5986328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DTC Name: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5986328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DTC Email: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801513671875" w:line="199.92000102996826" w:lineRule="auto"/>
        <w:ind w:left="720" w:right="72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Request to allow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K-2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student(s) to test remotely using a remote proctoring plan (e.g., Zoom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198486328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video or parent-aided proctoring coordinated by a qualified test administrator). This request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198486328125" w:line="199.92000102996826" w:lineRule="auto"/>
        <w:ind w:left="360" w:righ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only applies to Istation.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before="192.7801513671875" w:line="199.92000102996826" w:lineRule="auto"/>
        <w:ind w:left="720" w:righ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to allow a Kindergarten student(s) to be observed remotely using a remote proctoring plan (e.g., Zoom </w:t>
      </w:r>
    </w:p>
    <w:p w:rsidR="00000000" w:rsidDel="00000000" w:rsidP="00000000" w:rsidRDefault="00000000" w:rsidRPr="00000000" w14:paraId="0000000F">
      <w:pPr>
        <w:widowControl w:val="0"/>
        <w:spacing w:before="9.7198486328125" w:line="199.92000102996826" w:lineRule="auto"/>
        <w:ind w:left="360" w:righ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video or parent-aided proctoring coordinated by a qualified test administrator).  Districts and charter schools bear the responsibility of communicating directly with families.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provide a detailed rationale for why students must be tested at a non-district location: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describe your remote proctoring plan that includes adequate video and bandwidth requirements via internet or broadband: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53466796875" w:line="199.92000102996826" w:lineRule="auto"/>
        <w:ind w:left="360" w:right="72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PED Decision: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Approved Denied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65997314453125" w:line="199.92000102996826" w:lineRule="auto"/>
        <w:ind w:left="360" w:right="72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Denial Rationale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if Applicable)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65997314453125" w:line="199.92000102996826" w:lineRule="auto"/>
        <w:ind w:left="360" w:right="72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Decision Date: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81907653808594" w:line="199.92000102996826" w:lineRule="auto"/>
        <w:ind w:left="360" w:righ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81907653808594" w:line="199.92000102996826" w:lineRule="auto"/>
        <w:ind w:left="360" w:right="720" w:firstLine="0"/>
        <w:jc w:val="left"/>
        <w:rPr>
          <w:rFonts w:ascii="Calibri" w:cs="Calibri" w:eastAsia="Calibri" w:hAnsi="Calibri"/>
          <w:sz w:val="22.00050163269043"/>
          <w:szCs w:val="22.00050163269043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.399999999999999" w:top="2016" w:left="446.4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ind w:left="-45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1</wp:posOffset>
          </wp:positionV>
          <wp:extent cx="7772400" cy="10058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